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FD51E80" w14:textId="5A53DD58" w:rsidR="00C94ACA" w:rsidRPr="00D14E8F" w:rsidRDefault="00E239E2" w:rsidP="00307215">
      <w:pPr>
        <w:rPr>
          <w:rFonts w:ascii="Arial" w:hAnsi="Arial" w:cs="Arial"/>
          <w:b/>
          <w:bCs/>
          <w:sz w:val="28"/>
          <w:szCs w:val="28"/>
        </w:rPr>
      </w:pPr>
      <w:r w:rsidRPr="00D14E8F">
        <w:rPr>
          <w:rFonts w:ascii="Arial" w:hAnsi="Arial" w:cs="Arial"/>
          <w:b/>
          <w:bCs/>
          <w:sz w:val="28"/>
          <w:szCs w:val="28"/>
        </w:rPr>
        <w:t>Blog Post Content</w:t>
      </w:r>
    </w:p>
    <w:p w14:paraId="2000A6FB" w14:textId="77777777" w:rsidR="00E239E2" w:rsidRPr="00D14E8F" w:rsidRDefault="00E239E2" w:rsidP="00307215">
      <w:pPr>
        <w:rPr>
          <w:rFonts w:ascii="Arial" w:hAnsi="Arial" w:cs="Arial"/>
        </w:rPr>
      </w:pPr>
    </w:p>
    <w:p w14:paraId="43D334ED" w14:textId="1442526F"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The Role of Life Insurance in an Asset Location Strategy</w:t>
      </w:r>
    </w:p>
    <w:p w14:paraId="18A2507A"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Asset Allocation has been part of the investment professional’s asset management strategy for decades. More recently, a considerable amount of attention has been focused on a natural extension of that approach: Asset Location.</w:t>
      </w:r>
    </w:p>
    <w:p w14:paraId="25F60CC6"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While the two terms are extremely similar, their meaning is quite different:</w:t>
      </w:r>
    </w:p>
    <w:p w14:paraId="6B54C119" w14:textId="54EF47E2"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u w:val="single"/>
        </w:rPr>
        <w:t>Asset Allocation:</w:t>
      </w:r>
      <w:r w:rsidRPr="004C21E4">
        <w:rPr>
          <w:rFonts w:ascii="Arial" w:eastAsia="Times New Roman" w:hAnsi="Arial" w:cs="Arial"/>
          <w:color w:val="3D3D3D"/>
          <w:sz w:val="26"/>
          <w:szCs w:val="26"/>
        </w:rPr>
        <w:t xml:space="preserve"> The selection of a diversified portfolio of stocks, bonds, cash and alternatives aligned with an investor’s time horizon and risk tolerance.</w:t>
      </w:r>
      <w:r w:rsidRPr="004C21E4">
        <w:rPr>
          <w:rFonts w:ascii="Arial" w:eastAsia="Times New Roman" w:hAnsi="Arial" w:cs="Arial"/>
          <w:color w:val="3D3D3D"/>
          <w:sz w:val="26"/>
          <w:szCs w:val="26"/>
        </w:rPr>
        <w:br/>
      </w:r>
      <w:r>
        <w:rPr>
          <w:rFonts w:ascii="Arial" w:eastAsia="Times New Roman" w:hAnsi="Arial" w:cs="Arial"/>
          <w:color w:val="3D3D3D"/>
          <w:sz w:val="26"/>
          <w:szCs w:val="26"/>
        </w:rPr>
        <w:br/>
      </w:r>
      <w:r w:rsidRPr="004C21E4">
        <w:rPr>
          <w:rFonts w:ascii="Arial" w:eastAsia="Times New Roman" w:hAnsi="Arial" w:cs="Arial"/>
          <w:color w:val="3D3D3D"/>
          <w:sz w:val="26"/>
          <w:szCs w:val="26"/>
          <w:u w:val="single"/>
        </w:rPr>
        <w:t>Asset Location:</w:t>
      </w:r>
      <w:r w:rsidRPr="004C21E4">
        <w:rPr>
          <w:rFonts w:ascii="Arial" w:eastAsia="Times New Roman" w:hAnsi="Arial" w:cs="Arial"/>
          <w:color w:val="3D3D3D"/>
          <w:sz w:val="26"/>
          <w:szCs w:val="26"/>
        </w:rPr>
        <w:t xml:space="preserve"> The placement of assets in taxable, tax-deferred and tax-free accounts with the goal of minimizing taxes</w:t>
      </w:r>
    </w:p>
    <w:p w14:paraId="2D80CCA0"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Where is Asset Location Being Talked About?</w:t>
      </w:r>
    </w:p>
    <w:p w14:paraId="4136E939"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A quick Google search uncovers any number of hits from asset managers and the like, but if we look at where most consumers may ultimately go for information on a topic like this once they are exposed to it, two sources stand out:</w:t>
      </w:r>
    </w:p>
    <w:p w14:paraId="729DF40A"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hyperlink r:id="rId7" w:tgtFrame="_blank" w:history="1">
        <w:r w:rsidRPr="004C21E4">
          <w:rPr>
            <w:rStyle w:val="Hyperlink"/>
            <w:rFonts w:ascii="Arial" w:eastAsia="Times New Roman" w:hAnsi="Arial" w:cs="Arial"/>
            <w:sz w:val="26"/>
            <w:szCs w:val="26"/>
          </w:rPr>
          <w:t>Investopedia: Minimize Taxes With Asset Location</w:t>
        </w:r>
      </w:hyperlink>
      <w:r w:rsidRPr="004C21E4">
        <w:rPr>
          <w:rFonts w:ascii="Arial" w:eastAsia="Times New Roman" w:hAnsi="Arial" w:cs="Arial"/>
          <w:color w:val="3D3D3D"/>
          <w:sz w:val="26"/>
          <w:szCs w:val="26"/>
        </w:rPr>
        <w:br/>
      </w:r>
      <w:hyperlink r:id="rId8" w:tgtFrame="_blank" w:history="1">
        <w:r w:rsidRPr="004C21E4">
          <w:rPr>
            <w:rStyle w:val="Hyperlink"/>
            <w:rFonts w:ascii="Arial" w:eastAsia="Times New Roman" w:hAnsi="Arial" w:cs="Arial"/>
            <w:sz w:val="26"/>
            <w:szCs w:val="26"/>
          </w:rPr>
          <w:t>Fidelity: Are you invested in the right kind of accounts? See how tax-smart asset location can potentially help improve after-tax returns.</w:t>
        </w:r>
      </w:hyperlink>
    </w:p>
    <w:p w14:paraId="30A816A6"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Fidelity goes so far as to outline the tax treatment of various assets as part of their effort to educate their clients as seen in Figure 1.</w:t>
      </w:r>
    </w:p>
    <w:p w14:paraId="3B79B140"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Asset Location – Figure 1</w:t>
      </w:r>
    </w:p>
    <w:p w14:paraId="4691C103"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Place Figure 1 Here</w:t>
      </w:r>
    </w:p>
    <w:p w14:paraId="60A664FB"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You will likely notice one very important omission in both of those articles and Figure 1: Both Fidelity and Investopedia have neglected an asset class that should play a large role in the Asset Location conversation: Cash Value Life Insurance. This omission is not just common, it’s nearly universal. The asset management community largely has no idea how life insurance fits in this approach they have already embraced and are using with their clients.</w:t>
      </w:r>
    </w:p>
    <w:p w14:paraId="6A7CE9AB"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lastRenderedPageBreak/>
        <w:t>We’ve known for years that life insurance’s unique value proposition positions it as an analog to things like Roth IRAs that have the following characteristics regarding taxation:</w:t>
      </w:r>
    </w:p>
    <w:p w14:paraId="551D21F5"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Tax-free: Will be invested after tax, but you will not pay taxes on any distributions from these assets.</w:t>
      </w:r>
    </w:p>
    <w:p w14:paraId="59AC8FDD"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Of course, life insurance has a significant advantage: The income-based limitations that can prevent clients from utilizing Roth IRAs don’t exist for life insurance.</w:t>
      </w:r>
    </w:p>
    <w:p w14:paraId="4C1805A6"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If we investigate the account types that fall into the tax-free category further, as seen in Figure 2, the advantages of life insurance over alternatives becomes even more clear:</w:t>
      </w:r>
    </w:p>
    <w:p w14:paraId="509D8E84"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Asset Location – Figure 2</w:t>
      </w:r>
    </w:p>
    <w:p w14:paraId="4771364B"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Place Figure 2 Here</w:t>
      </w:r>
    </w:p>
    <w:p w14:paraId="5D3CBB01"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What’s the Bottom Line?</w:t>
      </w:r>
    </w:p>
    <w:p w14:paraId="7DDEF472" w14:textId="77777777" w:rsidR="004C21E4" w:rsidRPr="004C21E4" w:rsidRDefault="004C21E4" w:rsidP="004C21E4">
      <w:pPr>
        <w:pBdr>
          <w:bottom w:val="single" w:sz="6" w:space="1" w:color="auto"/>
        </w:pBd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In short, positioning cash value life insurance as a tax-free asset in an asset location strategy is an ideal way to introduce clients to the unique tax treatment of life insurance. It solves a challenge they face in terms of income-based limitations and the like that can prevent them from utilizing more traditional tax-free assets that offer market returns.</w:t>
      </w:r>
    </w:p>
    <w:p w14:paraId="130838DA" w14:textId="77777777" w:rsidR="00307215" w:rsidRPr="00D14E8F" w:rsidRDefault="00307215" w:rsidP="00307215">
      <w:pPr>
        <w:pBdr>
          <w:bottom w:val="single" w:sz="6" w:space="1" w:color="auto"/>
        </w:pBdr>
        <w:spacing w:after="312"/>
        <w:rPr>
          <w:rFonts w:ascii="Arial" w:eastAsia="Times New Roman" w:hAnsi="Arial" w:cs="Arial"/>
        </w:rPr>
      </w:pPr>
    </w:p>
    <w:p w14:paraId="78AAB9CA" w14:textId="5BA43F74" w:rsidR="00E239E2" w:rsidRPr="00D14E8F" w:rsidRDefault="00E239E2" w:rsidP="00307215">
      <w:pPr>
        <w:spacing w:after="312"/>
        <w:rPr>
          <w:rFonts w:ascii="Arial" w:eastAsia="Times New Roman" w:hAnsi="Arial" w:cs="Arial"/>
          <w:b/>
          <w:bCs/>
          <w:sz w:val="28"/>
          <w:szCs w:val="28"/>
        </w:rPr>
      </w:pPr>
      <w:r w:rsidRPr="00D14E8F">
        <w:rPr>
          <w:rFonts w:ascii="Arial" w:eastAsia="Times New Roman" w:hAnsi="Arial" w:cs="Arial"/>
          <w:b/>
          <w:bCs/>
          <w:sz w:val="28"/>
          <w:szCs w:val="28"/>
        </w:rPr>
        <w:t>Email Content</w:t>
      </w:r>
    </w:p>
    <w:p w14:paraId="62F51E28" w14:textId="77777777" w:rsidR="004C21E4" w:rsidRPr="004C21E4" w:rsidRDefault="004C21E4" w:rsidP="004C21E4">
      <w:pPr>
        <w:pBdr>
          <w:bottom w:val="single" w:sz="6" w:space="1" w:color="auto"/>
        </w:pBdr>
        <w:shd w:val="clear" w:color="auto" w:fill="FFFFFF"/>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 xml:space="preserve">There could be a piece missing from your asset allocation strategy: Asset location. You’re probably already using asset location to reduce income taxes for your </w:t>
      </w:r>
      <w:proofErr w:type="gramStart"/>
      <w:r w:rsidRPr="004C21E4">
        <w:rPr>
          <w:rFonts w:ascii="Arial" w:eastAsia="Times New Roman" w:hAnsi="Arial" w:cs="Arial"/>
          <w:color w:val="3D3D3D"/>
          <w:sz w:val="26"/>
          <w:szCs w:val="26"/>
        </w:rPr>
        <w:t>clients, but</w:t>
      </w:r>
      <w:proofErr w:type="gramEnd"/>
      <w:r w:rsidRPr="004C21E4">
        <w:rPr>
          <w:rFonts w:ascii="Arial" w:eastAsia="Times New Roman" w:hAnsi="Arial" w:cs="Arial"/>
          <w:color w:val="3D3D3D"/>
          <w:sz w:val="26"/>
          <w:szCs w:val="26"/>
        </w:rPr>
        <w:t xml:space="preserve"> may struggle to find sources of tax-favored market returns. Roth IRAs are means tested and other tax-favored assets simply don’t offer enough growth potential.</w:t>
      </w:r>
    </w:p>
    <w:p w14:paraId="7092CACE" w14:textId="77777777" w:rsidR="004C21E4" w:rsidRPr="004C21E4" w:rsidRDefault="004C21E4" w:rsidP="004C21E4">
      <w:pPr>
        <w:pBdr>
          <w:bottom w:val="single" w:sz="6" w:space="1" w:color="auto"/>
        </w:pBdr>
        <w:shd w:val="clear" w:color="auto" w:fill="FFFFFF"/>
        <w:spacing w:after="312"/>
        <w:rPr>
          <w:rFonts w:ascii="Arial" w:eastAsia="Times New Roman" w:hAnsi="Arial" w:cs="Arial"/>
          <w:color w:val="3D3D3D"/>
          <w:sz w:val="26"/>
          <w:szCs w:val="26"/>
        </w:rPr>
      </w:pPr>
    </w:p>
    <w:p w14:paraId="4A7B3EB7" w14:textId="77777777" w:rsidR="004C21E4" w:rsidRPr="004C21E4" w:rsidRDefault="004C21E4" w:rsidP="004C21E4">
      <w:pPr>
        <w:pBdr>
          <w:bottom w:val="single" w:sz="6" w:space="1" w:color="auto"/>
        </w:pBdr>
        <w:shd w:val="clear" w:color="auto" w:fill="FFFFFF"/>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 xml:space="preserve">Ironically, most simply look past </w:t>
      </w:r>
      <w:proofErr w:type="spellStart"/>
      <w:proofErr w:type="gramStart"/>
      <w:r w:rsidRPr="004C21E4">
        <w:rPr>
          <w:rFonts w:ascii="Arial" w:eastAsia="Times New Roman" w:hAnsi="Arial" w:cs="Arial"/>
          <w:color w:val="3D3D3D"/>
          <w:sz w:val="26"/>
          <w:szCs w:val="26"/>
        </w:rPr>
        <w:t>a</w:t>
      </w:r>
      <w:proofErr w:type="spellEnd"/>
      <w:proofErr w:type="gramEnd"/>
      <w:r w:rsidRPr="004C21E4">
        <w:rPr>
          <w:rFonts w:ascii="Arial" w:eastAsia="Times New Roman" w:hAnsi="Arial" w:cs="Arial"/>
          <w:color w:val="3D3D3D"/>
          <w:sz w:val="26"/>
          <w:szCs w:val="26"/>
        </w:rPr>
        <w:t xml:space="preserve"> asset class that offers the perfect blend of market upside and tax efficiency that also happens to be well established in the internal revenue code. </w:t>
      </w:r>
    </w:p>
    <w:p w14:paraId="7521D250" w14:textId="77777777" w:rsidR="004C21E4" w:rsidRPr="004C21E4" w:rsidRDefault="004C21E4" w:rsidP="004C21E4">
      <w:pPr>
        <w:pBdr>
          <w:bottom w:val="single" w:sz="6" w:space="1" w:color="auto"/>
        </w:pBdr>
        <w:shd w:val="clear" w:color="auto" w:fill="FFFFFF"/>
        <w:spacing w:after="312"/>
        <w:rPr>
          <w:rFonts w:ascii="Arial" w:eastAsia="Times New Roman" w:hAnsi="Arial" w:cs="Arial"/>
          <w:color w:val="3D3D3D"/>
          <w:sz w:val="26"/>
          <w:szCs w:val="26"/>
        </w:rPr>
      </w:pPr>
    </w:p>
    <w:p w14:paraId="32730C33" w14:textId="2D8E2D1E" w:rsidR="00E239E2" w:rsidRPr="00D14E8F" w:rsidRDefault="004C21E4" w:rsidP="004C21E4">
      <w:pPr>
        <w:pBdr>
          <w:bottom w:val="single" w:sz="6" w:space="1" w:color="auto"/>
        </w:pBdr>
        <w:shd w:val="clear" w:color="auto" w:fill="FFFFFF"/>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Drop me a note or give me a call if you want to take a closer look at how we’re designing this strategy with other advisors.</w:t>
      </w:r>
    </w:p>
    <w:p w14:paraId="7C3D5C25" w14:textId="34CD7C74" w:rsidR="00E239E2" w:rsidRPr="00D14E8F" w:rsidRDefault="00E239E2" w:rsidP="00307215">
      <w:pPr>
        <w:shd w:val="clear" w:color="auto" w:fill="FFFFFF"/>
        <w:spacing w:after="312"/>
        <w:rPr>
          <w:rFonts w:ascii="Arial" w:eastAsia="Times New Roman" w:hAnsi="Arial" w:cs="Arial"/>
          <w:b/>
          <w:bCs/>
          <w:color w:val="3D3D3D"/>
          <w:sz w:val="28"/>
          <w:szCs w:val="28"/>
        </w:rPr>
      </w:pPr>
      <w:r w:rsidRPr="00D14E8F">
        <w:rPr>
          <w:rFonts w:ascii="Arial" w:eastAsia="Times New Roman" w:hAnsi="Arial" w:cs="Arial"/>
          <w:b/>
          <w:bCs/>
          <w:color w:val="3D3D3D"/>
          <w:sz w:val="28"/>
          <w:szCs w:val="28"/>
        </w:rPr>
        <w:t>LinkedIn Post Content</w:t>
      </w:r>
    </w:p>
    <w:p w14:paraId="7F87230A" w14:textId="77777777" w:rsidR="004C21E4" w:rsidRPr="004C21E4" w:rsidRDefault="004C21E4" w:rsidP="004C21E4">
      <w:pP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 xml:space="preserve">Are you talking to your clients about asset location? This extension of the more traditional asset location strategy addresses a direct threat to a successful retirement: Managing income taxes efficiently. Reducing tax drag can improve overall returns or reduce the risk your clients </w:t>
      </w:r>
      <w:proofErr w:type="gramStart"/>
      <w:r w:rsidRPr="004C21E4">
        <w:rPr>
          <w:rFonts w:ascii="Arial" w:eastAsia="Times New Roman" w:hAnsi="Arial" w:cs="Arial"/>
          <w:color w:val="3D3D3D"/>
          <w:sz w:val="26"/>
          <w:szCs w:val="26"/>
        </w:rPr>
        <w:t>have to</w:t>
      </w:r>
      <w:proofErr w:type="gramEnd"/>
      <w:r w:rsidRPr="004C21E4">
        <w:rPr>
          <w:rFonts w:ascii="Arial" w:eastAsia="Times New Roman" w:hAnsi="Arial" w:cs="Arial"/>
          <w:color w:val="3D3D3D"/>
          <w:sz w:val="26"/>
          <w:szCs w:val="26"/>
        </w:rPr>
        <w:t xml:space="preserve"> take to meet their investment objectives.</w:t>
      </w:r>
    </w:p>
    <w:p w14:paraId="19CC3B06" w14:textId="77777777" w:rsidR="004C21E4" w:rsidRPr="004C21E4" w:rsidRDefault="004C21E4" w:rsidP="004C21E4">
      <w:pPr>
        <w:spacing w:after="312"/>
        <w:rPr>
          <w:rFonts w:ascii="Arial" w:eastAsia="Times New Roman" w:hAnsi="Arial" w:cs="Arial"/>
          <w:color w:val="3D3D3D"/>
          <w:sz w:val="26"/>
          <w:szCs w:val="26"/>
        </w:rPr>
      </w:pPr>
      <w:r w:rsidRPr="004C21E4">
        <w:rPr>
          <w:rFonts w:ascii="Arial" w:eastAsia="Times New Roman" w:hAnsi="Arial" w:cs="Arial"/>
          <w:color w:val="3D3D3D"/>
          <w:sz w:val="26"/>
          <w:szCs w:val="26"/>
        </w:rPr>
        <w:t>Interested in learning more? Let’s chat!</w:t>
      </w:r>
    </w:p>
    <w:p w14:paraId="15C4E776" w14:textId="065071AF" w:rsidR="00E239E2" w:rsidRPr="00D14E8F" w:rsidRDefault="004C21E4" w:rsidP="004C21E4">
      <w:pPr>
        <w:spacing w:after="312"/>
        <w:rPr>
          <w:rFonts w:ascii="Arial" w:eastAsia="Times New Roman" w:hAnsi="Arial" w:cs="Arial"/>
          <w:color w:val="FFFFFF"/>
          <w:sz w:val="27"/>
          <w:szCs w:val="27"/>
        </w:rPr>
      </w:pPr>
      <w:r w:rsidRPr="004C21E4">
        <w:rPr>
          <w:rFonts w:ascii="Arial" w:eastAsia="Times New Roman" w:hAnsi="Arial" w:cs="Arial"/>
          <w:color w:val="3D3D3D"/>
          <w:sz w:val="26"/>
          <w:szCs w:val="26"/>
        </w:rPr>
        <w:t>#lifeinsurance #assetlocation #assetallocation #retirement planning</w:t>
      </w:r>
    </w:p>
    <w:p w14:paraId="692F8D22" w14:textId="77777777" w:rsidR="00E239E2" w:rsidRPr="00D14E8F" w:rsidRDefault="00E239E2" w:rsidP="00307215">
      <w:pPr>
        <w:rPr>
          <w:rFonts w:ascii="Arial" w:hAnsi="Arial" w:cs="Arial"/>
        </w:rPr>
      </w:pPr>
    </w:p>
    <w:sectPr w:rsidR="00E239E2" w:rsidRPr="00D14E8F" w:rsidSect="00AF254E">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13FAC39" w14:textId="77777777" w:rsidR="00857AF5" w:rsidRDefault="00857AF5" w:rsidP="00E239E2">
      <w:r>
        <w:separator/>
      </w:r>
    </w:p>
  </w:endnote>
  <w:endnote w:type="continuationSeparator" w:id="0">
    <w:p w14:paraId="42AA4AA6" w14:textId="77777777" w:rsidR="00857AF5" w:rsidRDefault="00857AF5" w:rsidP="00E239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3F546B" w14:textId="534D96CA" w:rsidR="00E239E2" w:rsidRDefault="00E239E2" w:rsidP="00E239E2">
    <w:pPr>
      <w:pStyle w:val="Footer"/>
      <w:jc w:val="right"/>
    </w:pPr>
    <w:r>
      <w:rPr>
        <w:noProof/>
      </w:rPr>
      <w:drawing>
        <wp:inline distT="0" distB="0" distL="0" distR="0" wp14:anchorId="629EA7EF" wp14:editId="7B85A64C">
          <wp:extent cx="1257300" cy="426757"/>
          <wp:effectExtent l="0" t="0" r="0" b="5080"/>
          <wp:docPr id="207479205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792051" name="Picture 2074792051"/>
                  <pic:cNvPicPr/>
                </pic:nvPicPr>
                <pic:blipFill>
                  <a:blip r:embed="rId1">
                    <a:extLst>
                      <a:ext uri="{28A0092B-C50C-407E-A947-70E740481C1C}">
                        <a14:useLocalDpi xmlns:a14="http://schemas.microsoft.com/office/drawing/2010/main" val="0"/>
                      </a:ext>
                    </a:extLst>
                  </a:blip>
                  <a:stretch>
                    <a:fillRect/>
                  </a:stretch>
                </pic:blipFill>
                <pic:spPr>
                  <a:xfrm>
                    <a:off x="0" y="0"/>
                    <a:ext cx="1318309" cy="44746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98B208" w14:textId="77777777" w:rsidR="00857AF5" w:rsidRDefault="00857AF5" w:rsidP="00E239E2">
      <w:r>
        <w:separator/>
      </w:r>
    </w:p>
  </w:footnote>
  <w:footnote w:type="continuationSeparator" w:id="0">
    <w:p w14:paraId="2EBB4AAA" w14:textId="77777777" w:rsidR="00857AF5" w:rsidRDefault="00857AF5" w:rsidP="00E239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900C3D"/>
    <w:multiLevelType w:val="multilevel"/>
    <w:tmpl w:val="42DEC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BA2A6A"/>
    <w:multiLevelType w:val="multilevel"/>
    <w:tmpl w:val="BEFA2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E072D5"/>
    <w:multiLevelType w:val="multilevel"/>
    <w:tmpl w:val="69C887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9856A5"/>
    <w:multiLevelType w:val="multilevel"/>
    <w:tmpl w:val="96CA2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E2C11B0"/>
    <w:multiLevelType w:val="multilevel"/>
    <w:tmpl w:val="88C8E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313DAF"/>
    <w:multiLevelType w:val="multilevel"/>
    <w:tmpl w:val="24C85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7163BDB"/>
    <w:multiLevelType w:val="multilevel"/>
    <w:tmpl w:val="16541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EF25592"/>
    <w:multiLevelType w:val="hybridMultilevel"/>
    <w:tmpl w:val="063A42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2447372">
    <w:abstractNumId w:val="6"/>
  </w:num>
  <w:num w:numId="2" w16cid:durableId="457724416">
    <w:abstractNumId w:val="0"/>
  </w:num>
  <w:num w:numId="3" w16cid:durableId="1282228325">
    <w:abstractNumId w:val="4"/>
  </w:num>
  <w:num w:numId="4" w16cid:durableId="201332239">
    <w:abstractNumId w:val="3"/>
  </w:num>
  <w:num w:numId="5" w16cid:durableId="1000305217">
    <w:abstractNumId w:val="7"/>
  </w:num>
  <w:num w:numId="6" w16cid:durableId="871846881">
    <w:abstractNumId w:val="1"/>
  </w:num>
  <w:num w:numId="7" w16cid:durableId="34358076">
    <w:abstractNumId w:val="2"/>
  </w:num>
  <w:num w:numId="8" w16cid:durableId="1777942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39E2"/>
    <w:rsid w:val="001502D6"/>
    <w:rsid w:val="00151908"/>
    <w:rsid w:val="002F4D4F"/>
    <w:rsid w:val="00307215"/>
    <w:rsid w:val="004C21E4"/>
    <w:rsid w:val="00645220"/>
    <w:rsid w:val="00654F38"/>
    <w:rsid w:val="00857AF5"/>
    <w:rsid w:val="00A10F6A"/>
    <w:rsid w:val="00A6149A"/>
    <w:rsid w:val="00A82741"/>
    <w:rsid w:val="00AD6808"/>
    <w:rsid w:val="00AF254E"/>
    <w:rsid w:val="00C94ACA"/>
    <w:rsid w:val="00D14E8F"/>
    <w:rsid w:val="00E239E2"/>
    <w:rsid w:val="00EE20C7"/>
    <w:rsid w:val="00F83A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693E6AC"/>
  <w15:chartTrackingRefBased/>
  <w15:docId w15:val="{FC3C6B5F-5A29-F140-9A4D-02878D2AF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39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39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39E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39E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39E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39E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39E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39E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39E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39E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39E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39E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39E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39E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39E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39E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39E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39E2"/>
    <w:rPr>
      <w:rFonts w:eastAsiaTheme="majorEastAsia" w:cstheme="majorBidi"/>
      <w:color w:val="272727" w:themeColor="text1" w:themeTint="D8"/>
    </w:rPr>
  </w:style>
  <w:style w:type="paragraph" w:styleId="Title">
    <w:name w:val="Title"/>
    <w:basedOn w:val="Normal"/>
    <w:next w:val="Normal"/>
    <w:link w:val="TitleChar"/>
    <w:uiPriority w:val="10"/>
    <w:qFormat/>
    <w:rsid w:val="00E239E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39E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39E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39E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39E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E239E2"/>
    <w:rPr>
      <w:i/>
      <w:iCs/>
      <w:color w:val="404040" w:themeColor="text1" w:themeTint="BF"/>
    </w:rPr>
  </w:style>
  <w:style w:type="paragraph" w:styleId="ListParagraph">
    <w:name w:val="List Paragraph"/>
    <w:basedOn w:val="Normal"/>
    <w:uiPriority w:val="34"/>
    <w:qFormat/>
    <w:rsid w:val="00E239E2"/>
    <w:pPr>
      <w:ind w:left="720"/>
      <w:contextualSpacing/>
    </w:pPr>
  </w:style>
  <w:style w:type="character" w:styleId="IntenseEmphasis">
    <w:name w:val="Intense Emphasis"/>
    <w:basedOn w:val="DefaultParagraphFont"/>
    <w:uiPriority w:val="21"/>
    <w:qFormat/>
    <w:rsid w:val="00E239E2"/>
    <w:rPr>
      <w:i/>
      <w:iCs/>
      <w:color w:val="0F4761" w:themeColor="accent1" w:themeShade="BF"/>
    </w:rPr>
  </w:style>
  <w:style w:type="paragraph" w:styleId="IntenseQuote">
    <w:name w:val="Intense Quote"/>
    <w:basedOn w:val="Normal"/>
    <w:next w:val="Normal"/>
    <w:link w:val="IntenseQuoteChar"/>
    <w:uiPriority w:val="30"/>
    <w:qFormat/>
    <w:rsid w:val="00E239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39E2"/>
    <w:rPr>
      <w:i/>
      <w:iCs/>
      <w:color w:val="0F4761" w:themeColor="accent1" w:themeShade="BF"/>
    </w:rPr>
  </w:style>
  <w:style w:type="character" w:styleId="IntenseReference">
    <w:name w:val="Intense Reference"/>
    <w:basedOn w:val="DefaultParagraphFont"/>
    <w:uiPriority w:val="32"/>
    <w:qFormat/>
    <w:rsid w:val="00E239E2"/>
    <w:rPr>
      <w:b/>
      <w:bCs/>
      <w:smallCaps/>
      <w:color w:val="0F4761" w:themeColor="accent1" w:themeShade="BF"/>
      <w:spacing w:val="5"/>
    </w:rPr>
  </w:style>
  <w:style w:type="paragraph" w:styleId="Header">
    <w:name w:val="header"/>
    <w:basedOn w:val="Normal"/>
    <w:link w:val="HeaderChar"/>
    <w:uiPriority w:val="99"/>
    <w:unhideWhenUsed/>
    <w:rsid w:val="00E239E2"/>
    <w:pPr>
      <w:tabs>
        <w:tab w:val="center" w:pos="4680"/>
        <w:tab w:val="right" w:pos="9360"/>
      </w:tabs>
    </w:pPr>
  </w:style>
  <w:style w:type="character" w:customStyle="1" w:styleId="HeaderChar">
    <w:name w:val="Header Char"/>
    <w:basedOn w:val="DefaultParagraphFont"/>
    <w:link w:val="Header"/>
    <w:uiPriority w:val="99"/>
    <w:rsid w:val="00E239E2"/>
  </w:style>
  <w:style w:type="paragraph" w:styleId="Footer">
    <w:name w:val="footer"/>
    <w:basedOn w:val="Normal"/>
    <w:link w:val="FooterChar"/>
    <w:uiPriority w:val="99"/>
    <w:unhideWhenUsed/>
    <w:rsid w:val="00E239E2"/>
    <w:pPr>
      <w:tabs>
        <w:tab w:val="center" w:pos="4680"/>
        <w:tab w:val="right" w:pos="9360"/>
      </w:tabs>
    </w:pPr>
  </w:style>
  <w:style w:type="character" w:customStyle="1" w:styleId="FooterChar">
    <w:name w:val="Footer Char"/>
    <w:basedOn w:val="DefaultParagraphFont"/>
    <w:link w:val="Footer"/>
    <w:uiPriority w:val="99"/>
    <w:rsid w:val="00E239E2"/>
  </w:style>
  <w:style w:type="paragraph" w:styleId="NormalWeb">
    <w:name w:val="Normal (Web)"/>
    <w:basedOn w:val="Normal"/>
    <w:uiPriority w:val="99"/>
    <w:semiHidden/>
    <w:unhideWhenUsed/>
    <w:rsid w:val="00E239E2"/>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unhideWhenUsed/>
    <w:rsid w:val="004C21E4"/>
    <w:rPr>
      <w:color w:val="467886" w:themeColor="hyperlink"/>
      <w:u w:val="single"/>
    </w:rPr>
  </w:style>
  <w:style w:type="character" w:styleId="UnresolvedMention">
    <w:name w:val="Unresolved Mention"/>
    <w:basedOn w:val="DefaultParagraphFont"/>
    <w:uiPriority w:val="99"/>
    <w:semiHidden/>
    <w:unhideWhenUsed/>
    <w:rsid w:val="004C21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6303073">
      <w:bodyDiv w:val="1"/>
      <w:marLeft w:val="0"/>
      <w:marRight w:val="0"/>
      <w:marTop w:val="0"/>
      <w:marBottom w:val="0"/>
      <w:divBdr>
        <w:top w:val="none" w:sz="0" w:space="0" w:color="auto"/>
        <w:left w:val="none" w:sz="0" w:space="0" w:color="auto"/>
        <w:bottom w:val="none" w:sz="0" w:space="0" w:color="auto"/>
        <w:right w:val="none" w:sz="0" w:space="0" w:color="auto"/>
      </w:divBdr>
    </w:div>
    <w:div w:id="289629950">
      <w:bodyDiv w:val="1"/>
      <w:marLeft w:val="0"/>
      <w:marRight w:val="0"/>
      <w:marTop w:val="0"/>
      <w:marBottom w:val="0"/>
      <w:divBdr>
        <w:top w:val="none" w:sz="0" w:space="0" w:color="auto"/>
        <w:left w:val="none" w:sz="0" w:space="0" w:color="auto"/>
        <w:bottom w:val="none" w:sz="0" w:space="0" w:color="auto"/>
        <w:right w:val="none" w:sz="0" w:space="0" w:color="auto"/>
      </w:divBdr>
    </w:div>
    <w:div w:id="475076590">
      <w:bodyDiv w:val="1"/>
      <w:marLeft w:val="0"/>
      <w:marRight w:val="0"/>
      <w:marTop w:val="0"/>
      <w:marBottom w:val="0"/>
      <w:divBdr>
        <w:top w:val="none" w:sz="0" w:space="0" w:color="auto"/>
        <w:left w:val="none" w:sz="0" w:space="0" w:color="auto"/>
        <w:bottom w:val="none" w:sz="0" w:space="0" w:color="auto"/>
        <w:right w:val="none" w:sz="0" w:space="0" w:color="auto"/>
      </w:divBdr>
    </w:div>
    <w:div w:id="680158667">
      <w:bodyDiv w:val="1"/>
      <w:marLeft w:val="0"/>
      <w:marRight w:val="0"/>
      <w:marTop w:val="0"/>
      <w:marBottom w:val="0"/>
      <w:divBdr>
        <w:top w:val="none" w:sz="0" w:space="0" w:color="auto"/>
        <w:left w:val="none" w:sz="0" w:space="0" w:color="auto"/>
        <w:bottom w:val="none" w:sz="0" w:space="0" w:color="auto"/>
        <w:right w:val="none" w:sz="0" w:space="0" w:color="auto"/>
      </w:divBdr>
    </w:div>
    <w:div w:id="720178527">
      <w:bodyDiv w:val="1"/>
      <w:marLeft w:val="0"/>
      <w:marRight w:val="0"/>
      <w:marTop w:val="0"/>
      <w:marBottom w:val="0"/>
      <w:divBdr>
        <w:top w:val="none" w:sz="0" w:space="0" w:color="auto"/>
        <w:left w:val="none" w:sz="0" w:space="0" w:color="auto"/>
        <w:bottom w:val="none" w:sz="0" w:space="0" w:color="auto"/>
        <w:right w:val="none" w:sz="0" w:space="0" w:color="auto"/>
      </w:divBdr>
    </w:div>
    <w:div w:id="1340738318">
      <w:bodyDiv w:val="1"/>
      <w:marLeft w:val="0"/>
      <w:marRight w:val="0"/>
      <w:marTop w:val="0"/>
      <w:marBottom w:val="0"/>
      <w:divBdr>
        <w:top w:val="none" w:sz="0" w:space="0" w:color="auto"/>
        <w:left w:val="none" w:sz="0" w:space="0" w:color="auto"/>
        <w:bottom w:val="none" w:sz="0" w:space="0" w:color="auto"/>
        <w:right w:val="none" w:sz="0" w:space="0" w:color="auto"/>
      </w:divBdr>
    </w:div>
    <w:div w:id="1754282026">
      <w:bodyDiv w:val="1"/>
      <w:marLeft w:val="0"/>
      <w:marRight w:val="0"/>
      <w:marTop w:val="0"/>
      <w:marBottom w:val="0"/>
      <w:divBdr>
        <w:top w:val="none" w:sz="0" w:space="0" w:color="auto"/>
        <w:left w:val="none" w:sz="0" w:space="0" w:color="auto"/>
        <w:bottom w:val="none" w:sz="0" w:space="0" w:color="auto"/>
        <w:right w:val="none" w:sz="0" w:space="0" w:color="auto"/>
      </w:divBdr>
    </w:div>
    <w:div w:id="188587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idelity.com/viewpoints/investing-ideas/asset-location-lower-taxes" TargetMode="External"/><Relationship Id="rId3" Type="http://schemas.openxmlformats.org/officeDocument/2006/relationships/settings" Target="settings.xml"/><Relationship Id="rId7" Type="http://schemas.openxmlformats.org/officeDocument/2006/relationships/hyperlink" Target="https://www.investopedia.com/articles/tax/08/asset-location.asp"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619</Words>
  <Characters>3532</Characters>
  <Application>Microsoft Office Word</Application>
  <DocSecurity>0</DocSecurity>
  <Lines>29</Lines>
  <Paragraphs>8</Paragraphs>
  <ScaleCrop>false</ScaleCrop>
  <Company/>
  <LinksUpToDate>false</LinksUpToDate>
  <CharactersWithSpaces>4143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shahmiri</dc:creator>
  <cp:keywords/>
  <dc:description/>
  <cp:lastModifiedBy>natalie shahmiri</cp:lastModifiedBy>
  <cp:revision>2</cp:revision>
  <dcterms:created xsi:type="dcterms:W3CDTF">2024-09-11T20:08:00Z</dcterms:created>
  <dcterms:modified xsi:type="dcterms:W3CDTF">2024-09-11T20:08:00Z</dcterms:modified>
</cp:coreProperties>
</file>