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68A6" w14:textId="647E4C7D" w:rsidR="00D66ADC" w:rsidRDefault="00A447FC" w:rsidP="00D66AD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Blog Post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0F27AF04" w14:textId="77777777" w:rsidR="00D66ADC" w:rsidRDefault="00D66ADC" w:rsidP="00D66ADC">
      <w:pPr>
        <w:rPr>
          <w:rFonts w:ascii="Arial" w:hAnsi="Arial" w:cs="Arial"/>
          <w:b/>
          <w:bCs/>
          <w:sz w:val="28"/>
          <w:szCs w:val="28"/>
        </w:rPr>
      </w:pPr>
    </w:p>
    <w:p w14:paraId="1FDB4716" w14:textId="77777777" w:rsidR="00A447FC" w:rsidRDefault="00A447FC" w:rsidP="00A447FC">
      <w:p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Foreign National Proficiency Moves Case to the Win Column</w:t>
      </w:r>
    </w:p>
    <w:p w14:paraId="66702E0D" w14:textId="77777777" w:rsidR="00A447FC" w:rsidRPr="00A447FC" w:rsidRDefault="00A447FC" w:rsidP="00A447FC">
      <w:pPr>
        <w:rPr>
          <w:rFonts w:ascii="Arial" w:hAnsi="Arial" w:cs="Arial"/>
          <w:sz w:val="28"/>
          <w:szCs w:val="28"/>
        </w:rPr>
      </w:pPr>
    </w:p>
    <w:p w14:paraId="3A42DDF3" w14:textId="77777777" w:rsidR="00A447FC" w:rsidRPr="00A447FC" w:rsidRDefault="00A447FC" w:rsidP="00A447FC">
      <w:p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When working on a case in the foreign national space, there are a few carriers you can rely on to make the process seamless. With robust country lists, easy-to-access translation services, and more, they can turn otherwise tricky cases into wins. Check out how we were able to successfully place a recent foreign national case with $20,150 in target premium!</w:t>
      </w:r>
    </w:p>
    <w:p w14:paraId="3949A122" w14:textId="77777777" w:rsidR="00A447FC" w:rsidRDefault="00A447FC" w:rsidP="00A447FC">
      <w:pPr>
        <w:rPr>
          <w:rFonts w:ascii="Arial" w:hAnsi="Arial" w:cs="Arial"/>
          <w:sz w:val="28"/>
          <w:szCs w:val="28"/>
        </w:rPr>
      </w:pPr>
    </w:p>
    <w:p w14:paraId="32498DA4" w14:textId="78A3A6F9" w:rsidR="00A447FC" w:rsidRPr="00A447FC" w:rsidRDefault="00A447FC" w:rsidP="00A447FC">
      <w:p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 xml:space="preserve">Case </w:t>
      </w:r>
      <w:proofErr w:type="gramStart"/>
      <w:r w:rsidRPr="00A447FC">
        <w:rPr>
          <w:rFonts w:ascii="Arial" w:hAnsi="Arial" w:cs="Arial"/>
          <w:sz w:val="28"/>
          <w:szCs w:val="28"/>
        </w:rPr>
        <w:t>at a Glance</w:t>
      </w:r>
      <w:proofErr w:type="gramEnd"/>
    </w:p>
    <w:p w14:paraId="4ACBA8AA" w14:textId="77777777" w:rsidR="00A447FC" w:rsidRPr="00A447FC" w:rsidRDefault="00A447FC" w:rsidP="00A447FC">
      <w:p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Underwriting Challenge:   Uruguayan Foreign National</w:t>
      </w:r>
    </w:p>
    <w:p w14:paraId="021264AB" w14:textId="77777777" w:rsidR="00A447FC" w:rsidRPr="00A447FC" w:rsidRDefault="00A447FC" w:rsidP="00A447FC">
      <w:p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Product Type:   Term</w:t>
      </w:r>
    </w:p>
    <w:p w14:paraId="16AC9E9C" w14:textId="77777777" w:rsidR="00A447FC" w:rsidRPr="00A447FC" w:rsidRDefault="00A447FC" w:rsidP="00A447FC">
      <w:p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Face Amount:   $2,000,000</w:t>
      </w:r>
    </w:p>
    <w:p w14:paraId="774D79C6" w14:textId="77777777" w:rsidR="00A447FC" w:rsidRPr="00A447FC" w:rsidRDefault="00A447FC" w:rsidP="00A447FC">
      <w:p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Target Premium:  $20,150</w:t>
      </w:r>
    </w:p>
    <w:p w14:paraId="0EEF8AF6" w14:textId="77777777" w:rsidR="00A447FC" w:rsidRDefault="00A447FC" w:rsidP="00A447FC">
      <w:pPr>
        <w:rPr>
          <w:rFonts w:ascii="Arial" w:hAnsi="Arial" w:cs="Arial"/>
          <w:sz w:val="28"/>
          <w:szCs w:val="28"/>
        </w:rPr>
      </w:pPr>
    </w:p>
    <w:p w14:paraId="72458D20" w14:textId="58B766CC" w:rsidR="00A447FC" w:rsidRPr="00A447FC" w:rsidRDefault="00A447FC" w:rsidP="00A447FC">
      <w:p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Situation</w:t>
      </w:r>
    </w:p>
    <w:p w14:paraId="7143E98D" w14:textId="77777777" w:rsidR="00A447FC" w:rsidRPr="00A447FC" w:rsidRDefault="00A447FC" w:rsidP="00A447FC">
      <w:pPr>
        <w:numPr>
          <w:ilvl w:val="0"/>
          <w:numId w:val="25"/>
        </w:num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A 65-year-old male foreign national from Uruguay was seeking $2,000,000 of term coverage.</w:t>
      </w:r>
    </w:p>
    <w:p w14:paraId="60A098D8" w14:textId="77777777" w:rsidR="00A447FC" w:rsidRDefault="00A447FC" w:rsidP="00A447FC">
      <w:pPr>
        <w:rPr>
          <w:rFonts w:ascii="Arial" w:hAnsi="Arial" w:cs="Arial"/>
          <w:sz w:val="28"/>
          <w:szCs w:val="28"/>
        </w:rPr>
      </w:pPr>
    </w:p>
    <w:p w14:paraId="5563B9D6" w14:textId="16B2B398" w:rsidR="00A447FC" w:rsidRPr="00A447FC" w:rsidRDefault="00A447FC" w:rsidP="00A447FC">
      <w:p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Solution</w:t>
      </w:r>
    </w:p>
    <w:p w14:paraId="6DDD2B12" w14:textId="77777777" w:rsidR="00A447FC" w:rsidRPr="00A447FC" w:rsidRDefault="00A447FC" w:rsidP="00A447FC">
      <w:pPr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Carrier selection came down to the important core competencies in the foreign national space, including a robust country list, translation services, open product selection, and liberal global net worth requirement.</w:t>
      </w:r>
    </w:p>
    <w:p w14:paraId="58CA33B2" w14:textId="77777777" w:rsidR="00A447FC" w:rsidRPr="00A447FC" w:rsidRDefault="00A447FC" w:rsidP="00A447FC">
      <w:pPr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In this case, the Client was looking for term coverage and his medical records were from Uruguay. Our recommended carrier was able to take the case with an efficient, client-friendly process:</w:t>
      </w:r>
    </w:p>
    <w:p w14:paraId="602E0B8E" w14:textId="77777777" w:rsidR="00A447FC" w:rsidRPr="00A447FC" w:rsidRDefault="00A447FC" w:rsidP="00A447FC">
      <w:pPr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Unlike most carriers, this one offered term on foreign nationals</w:t>
      </w:r>
    </w:p>
    <w:p w14:paraId="617E22E5" w14:textId="77777777" w:rsidR="00A447FC" w:rsidRPr="00A447FC" w:rsidRDefault="00A447FC" w:rsidP="00A447FC">
      <w:pPr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Uruguay is an “A” country</w:t>
      </w:r>
    </w:p>
    <w:p w14:paraId="3F0DA301" w14:textId="77777777" w:rsidR="00A447FC" w:rsidRPr="00A447FC" w:rsidRDefault="00A447FC" w:rsidP="00A447FC">
      <w:pPr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This carrier reads medical records in Spanish and does not require a translation service.</w:t>
      </w:r>
    </w:p>
    <w:p w14:paraId="093321DA" w14:textId="77777777" w:rsidR="00A447FC" w:rsidRPr="00A447FC" w:rsidRDefault="00A447FC" w:rsidP="00A447FC">
      <w:pPr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This carrier also allows for the use of a power of attorney on policy delivery.</w:t>
      </w:r>
    </w:p>
    <w:p w14:paraId="09A65C6D" w14:textId="77777777" w:rsidR="00A447FC" w:rsidRPr="00A447FC" w:rsidRDefault="00A447FC" w:rsidP="00A447FC">
      <w:pPr>
        <w:numPr>
          <w:ilvl w:val="0"/>
          <w:numId w:val="26"/>
        </w:numPr>
        <w:rPr>
          <w:rFonts w:ascii="Arial" w:hAnsi="Arial" w:cs="Arial"/>
          <w:sz w:val="28"/>
          <w:szCs w:val="28"/>
        </w:rPr>
      </w:pPr>
      <w:r w:rsidRPr="00A447FC">
        <w:rPr>
          <w:rFonts w:ascii="Arial" w:hAnsi="Arial" w:cs="Arial"/>
          <w:sz w:val="28"/>
          <w:szCs w:val="28"/>
        </w:rPr>
        <w:t>All these factors made the carrier the insurance company of choice for this case, placing $20,150 in target premium for us.</w:t>
      </w:r>
    </w:p>
    <w:p w14:paraId="29F0B2EC" w14:textId="35F8F47F" w:rsidR="00D66ADC" w:rsidRPr="00D66DF1" w:rsidRDefault="00D66ADC" w:rsidP="00A447FC">
      <w:pPr>
        <w:rPr>
          <w:rFonts w:ascii="Arial" w:hAnsi="Arial" w:cs="Arial"/>
          <w:sz w:val="28"/>
          <w:szCs w:val="28"/>
        </w:rPr>
      </w:pPr>
    </w:p>
    <w:sectPr w:rsidR="00D66ADC" w:rsidRPr="00D66DF1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2670B" w14:textId="77777777" w:rsidR="009273D0" w:rsidRDefault="009273D0" w:rsidP="00E239E2">
      <w:r>
        <w:separator/>
      </w:r>
    </w:p>
  </w:endnote>
  <w:endnote w:type="continuationSeparator" w:id="0">
    <w:p w14:paraId="1C8CA317" w14:textId="77777777" w:rsidR="009273D0" w:rsidRDefault="009273D0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55189" w14:textId="77777777" w:rsidR="009273D0" w:rsidRDefault="009273D0" w:rsidP="00E239E2">
      <w:r>
        <w:separator/>
      </w:r>
    </w:p>
  </w:footnote>
  <w:footnote w:type="continuationSeparator" w:id="0">
    <w:p w14:paraId="40905B3A" w14:textId="77777777" w:rsidR="009273D0" w:rsidRDefault="009273D0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E3C"/>
    <w:multiLevelType w:val="hybridMultilevel"/>
    <w:tmpl w:val="0FE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B3589"/>
    <w:multiLevelType w:val="hybridMultilevel"/>
    <w:tmpl w:val="07A8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B99"/>
    <w:multiLevelType w:val="multilevel"/>
    <w:tmpl w:val="CC90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63BE6"/>
    <w:multiLevelType w:val="multilevel"/>
    <w:tmpl w:val="2C60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E0912"/>
    <w:multiLevelType w:val="hybridMultilevel"/>
    <w:tmpl w:val="3F18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907C8"/>
    <w:multiLevelType w:val="multilevel"/>
    <w:tmpl w:val="511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37C88"/>
    <w:multiLevelType w:val="multilevel"/>
    <w:tmpl w:val="8D1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1C2364"/>
    <w:multiLevelType w:val="hybridMultilevel"/>
    <w:tmpl w:val="C6D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008A7"/>
    <w:multiLevelType w:val="multilevel"/>
    <w:tmpl w:val="5A5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A1C45"/>
    <w:multiLevelType w:val="multilevel"/>
    <w:tmpl w:val="65F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97329"/>
    <w:multiLevelType w:val="hybridMultilevel"/>
    <w:tmpl w:val="680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E3186"/>
    <w:multiLevelType w:val="hybridMultilevel"/>
    <w:tmpl w:val="41B2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84C89"/>
    <w:multiLevelType w:val="multilevel"/>
    <w:tmpl w:val="B59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11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4"/>
  </w:num>
  <w:num w:numId="5" w16cid:durableId="1000305217">
    <w:abstractNumId w:val="19"/>
  </w:num>
  <w:num w:numId="6" w16cid:durableId="871846881">
    <w:abstractNumId w:val="2"/>
  </w:num>
  <w:num w:numId="7" w16cid:durableId="34358076">
    <w:abstractNumId w:val="3"/>
  </w:num>
  <w:num w:numId="8" w16cid:durableId="216207886">
    <w:abstractNumId w:val="10"/>
  </w:num>
  <w:num w:numId="9" w16cid:durableId="1026449497">
    <w:abstractNumId w:val="15"/>
  </w:num>
  <w:num w:numId="10" w16cid:durableId="1243611877">
    <w:abstractNumId w:val="18"/>
  </w:num>
  <w:num w:numId="11" w16cid:durableId="794640671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75905359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93902701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14486288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84409031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61032862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88226536">
    <w:abstractNumId w:val="1"/>
  </w:num>
  <w:num w:numId="18" w16cid:durableId="1026366740">
    <w:abstractNumId w:val="9"/>
  </w:num>
  <w:num w:numId="19" w16cid:durableId="900092621">
    <w:abstractNumId w:val="13"/>
  </w:num>
  <w:num w:numId="20" w16cid:durableId="865872190">
    <w:abstractNumId w:val="16"/>
  </w:num>
  <w:num w:numId="21" w16cid:durableId="2092507727">
    <w:abstractNumId w:val="17"/>
  </w:num>
  <w:num w:numId="22" w16cid:durableId="462701640">
    <w:abstractNumId w:val="6"/>
  </w:num>
  <w:num w:numId="23" w16cid:durableId="574513400">
    <w:abstractNumId w:val="12"/>
  </w:num>
  <w:num w:numId="24" w16cid:durableId="1545168142">
    <w:abstractNumId w:val="14"/>
  </w:num>
  <w:num w:numId="25" w16cid:durableId="1118178819">
    <w:abstractNumId w:val="8"/>
  </w:num>
  <w:num w:numId="26" w16cid:durableId="382289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0A20"/>
    <w:rsid w:val="00106F43"/>
    <w:rsid w:val="001502D6"/>
    <w:rsid w:val="00151908"/>
    <w:rsid w:val="00167ECC"/>
    <w:rsid w:val="00247040"/>
    <w:rsid w:val="002F4D4F"/>
    <w:rsid w:val="00307215"/>
    <w:rsid w:val="003A07D1"/>
    <w:rsid w:val="003B00D0"/>
    <w:rsid w:val="00483BC6"/>
    <w:rsid w:val="005C5A80"/>
    <w:rsid w:val="00645220"/>
    <w:rsid w:val="00654F38"/>
    <w:rsid w:val="008D46A9"/>
    <w:rsid w:val="008F162E"/>
    <w:rsid w:val="009273D0"/>
    <w:rsid w:val="00942293"/>
    <w:rsid w:val="009D25C9"/>
    <w:rsid w:val="00A10F6A"/>
    <w:rsid w:val="00A447FC"/>
    <w:rsid w:val="00A6149A"/>
    <w:rsid w:val="00A82741"/>
    <w:rsid w:val="00AD6808"/>
    <w:rsid w:val="00AF254E"/>
    <w:rsid w:val="00B25267"/>
    <w:rsid w:val="00C94ACA"/>
    <w:rsid w:val="00C94B73"/>
    <w:rsid w:val="00D14E8F"/>
    <w:rsid w:val="00D30FD9"/>
    <w:rsid w:val="00D66ADC"/>
    <w:rsid w:val="00D66DF1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3</cp:revision>
  <dcterms:created xsi:type="dcterms:W3CDTF">2024-10-08T21:41:00Z</dcterms:created>
  <dcterms:modified xsi:type="dcterms:W3CDTF">2024-10-08T21:42:00Z</dcterms:modified>
</cp:coreProperties>
</file>