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70832EE0" w:rsidR="00C94ACA" w:rsidRPr="00D14E8F" w:rsidRDefault="004B27B2" w:rsidP="00307215">
      <w:pPr>
        <w:rPr>
          <w:rFonts w:ascii="Arial" w:hAnsi="Arial" w:cs="Arial"/>
          <w:b/>
          <w:bCs/>
          <w:sz w:val="28"/>
          <w:szCs w:val="28"/>
        </w:rPr>
      </w:pPr>
      <w:r>
        <w:rPr>
          <w:rFonts w:ascii="Arial" w:hAnsi="Arial" w:cs="Arial"/>
          <w:b/>
          <w:bCs/>
          <w:sz w:val="28"/>
          <w:szCs w:val="28"/>
        </w:rPr>
        <w:t>LinkedIn</w:t>
      </w:r>
      <w:r w:rsidR="00E239E2" w:rsidRPr="00D14E8F">
        <w:rPr>
          <w:rFonts w:ascii="Arial" w:hAnsi="Arial" w:cs="Arial"/>
          <w:b/>
          <w:bCs/>
          <w:sz w:val="28"/>
          <w:szCs w:val="28"/>
        </w:rPr>
        <w:t xml:space="preserve"> Post Content</w:t>
      </w:r>
    </w:p>
    <w:p w14:paraId="2000A6FB" w14:textId="77777777" w:rsidR="00E239E2" w:rsidRPr="00D14E8F" w:rsidRDefault="00E239E2" w:rsidP="00307215">
      <w:pPr>
        <w:rPr>
          <w:rFonts w:ascii="Arial" w:hAnsi="Arial" w:cs="Arial"/>
        </w:rPr>
      </w:pPr>
    </w:p>
    <w:p w14:paraId="06CE08DD" w14:textId="77777777" w:rsidR="004B27B2" w:rsidRPr="004B27B2" w:rsidRDefault="004B27B2" w:rsidP="004B27B2">
      <w:pPr>
        <w:shd w:val="clear" w:color="auto" w:fill="FFFFFF"/>
        <w:spacing w:after="312"/>
        <w:rPr>
          <w:rFonts w:ascii="Arial" w:eastAsia="Times New Roman" w:hAnsi="Arial" w:cs="Arial"/>
          <w:color w:val="3D3D3D"/>
          <w:sz w:val="26"/>
          <w:szCs w:val="26"/>
        </w:rPr>
      </w:pPr>
      <w:r w:rsidRPr="004B27B2">
        <w:rPr>
          <w:rFonts w:ascii="Arial" w:eastAsia="Times New Roman" w:hAnsi="Arial" w:cs="Arial"/>
          <w:color w:val="3D3D3D"/>
          <w:sz w:val="26"/>
          <w:szCs w:val="26"/>
        </w:rPr>
        <w:t>While SECURE Act 2.0 is generating quite a bit of conversation in retirement planning circles, it has not had near the impact in the life insurance segment that the original SECURE Act did when it was passed back in late 2019. The primary impact of SECURE 1.0 in the life insurance space was the significant change to Stretch IRA rules, making inherited IRAs even more of a tax challenge for beneficiaries. </w:t>
      </w:r>
    </w:p>
    <w:p w14:paraId="2936A7EE" w14:textId="77777777" w:rsidR="004B27B2" w:rsidRPr="004B27B2" w:rsidRDefault="004B27B2" w:rsidP="004B27B2">
      <w:pPr>
        <w:shd w:val="clear" w:color="auto" w:fill="FFFFFF"/>
        <w:spacing w:after="312"/>
        <w:rPr>
          <w:rFonts w:ascii="Arial" w:eastAsia="Times New Roman" w:hAnsi="Arial" w:cs="Arial"/>
          <w:color w:val="3D3D3D"/>
          <w:sz w:val="26"/>
          <w:szCs w:val="26"/>
        </w:rPr>
      </w:pPr>
      <w:r w:rsidRPr="004B27B2">
        <w:rPr>
          <w:rFonts w:ascii="Arial" w:eastAsia="Times New Roman" w:hAnsi="Arial" w:cs="Arial"/>
          <w:color w:val="3D3D3D"/>
          <w:sz w:val="26"/>
          <w:szCs w:val="26"/>
        </w:rPr>
        <w:t>We’ve designed a strategy specifically for G2 that can ease the sting of the tax bill that comes with an inherited IRA</w:t>
      </w:r>
    </w:p>
    <w:p w14:paraId="30D51E4B" w14:textId="77777777" w:rsidR="004B27B2" w:rsidRPr="004B27B2" w:rsidRDefault="004B27B2" w:rsidP="004B27B2">
      <w:pPr>
        <w:shd w:val="clear" w:color="auto" w:fill="FFFFFF"/>
        <w:spacing w:after="312"/>
        <w:rPr>
          <w:rFonts w:ascii="Arial" w:eastAsia="Times New Roman" w:hAnsi="Arial" w:cs="Arial"/>
          <w:color w:val="3D3D3D"/>
          <w:sz w:val="26"/>
          <w:szCs w:val="26"/>
        </w:rPr>
      </w:pPr>
      <w:r w:rsidRPr="004B27B2">
        <w:rPr>
          <w:rFonts w:ascii="Arial" w:eastAsia="Times New Roman" w:hAnsi="Arial" w:cs="Arial"/>
          <w:color w:val="3D3D3D"/>
          <w:sz w:val="26"/>
          <w:szCs w:val="26"/>
        </w:rPr>
        <w:t>Interested in learning more? Let’s chat!</w:t>
      </w:r>
    </w:p>
    <w:p w14:paraId="7AF7EC00" w14:textId="77777777" w:rsidR="004B27B2" w:rsidRPr="004B27B2" w:rsidRDefault="004B27B2" w:rsidP="004B27B2">
      <w:pPr>
        <w:shd w:val="clear" w:color="auto" w:fill="FFFFFF"/>
        <w:spacing w:after="312"/>
        <w:rPr>
          <w:rFonts w:ascii="Arial" w:eastAsia="Times New Roman" w:hAnsi="Arial" w:cs="Arial"/>
          <w:color w:val="3D3D3D"/>
          <w:sz w:val="26"/>
          <w:szCs w:val="26"/>
        </w:rPr>
      </w:pPr>
      <w:r w:rsidRPr="004B27B2">
        <w:rPr>
          <w:rFonts w:ascii="Arial" w:eastAsia="Times New Roman" w:hAnsi="Arial" w:cs="Arial"/>
          <w:color w:val="3D3D3D"/>
          <w:sz w:val="26"/>
          <w:szCs w:val="26"/>
        </w:rPr>
        <w:t>#lifeinsurance #secureact #inheritedira</w:t>
      </w:r>
    </w:p>
    <w:p w14:paraId="692F8D22" w14:textId="77777777" w:rsidR="00E239E2" w:rsidRPr="00D14E8F" w:rsidRDefault="00E239E2" w:rsidP="004B27B2">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80BF7" w14:textId="77777777" w:rsidR="001911FB" w:rsidRDefault="001911FB" w:rsidP="00E239E2">
      <w:r>
        <w:separator/>
      </w:r>
    </w:p>
  </w:endnote>
  <w:endnote w:type="continuationSeparator" w:id="0">
    <w:p w14:paraId="7AA4C92F" w14:textId="77777777" w:rsidR="001911FB" w:rsidRDefault="001911FB"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A6A81" w14:textId="77777777" w:rsidR="001911FB" w:rsidRDefault="001911FB" w:rsidP="00E239E2">
      <w:r>
        <w:separator/>
      </w:r>
    </w:p>
  </w:footnote>
  <w:footnote w:type="continuationSeparator" w:id="0">
    <w:p w14:paraId="31AD2A0D" w14:textId="77777777" w:rsidR="001911FB" w:rsidRDefault="001911FB"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01DB5"/>
    <w:multiLevelType w:val="multilevel"/>
    <w:tmpl w:val="A17A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C50F0C"/>
    <w:multiLevelType w:val="multilevel"/>
    <w:tmpl w:val="02E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447372">
    <w:abstractNumId w:val="6"/>
  </w:num>
  <w:num w:numId="2" w16cid:durableId="457724416">
    <w:abstractNumId w:val="0"/>
  </w:num>
  <w:num w:numId="3" w16cid:durableId="1282228325">
    <w:abstractNumId w:val="5"/>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27607210">
    <w:abstractNumId w:val="4"/>
  </w:num>
  <w:num w:numId="9" w16cid:durableId="566035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1911FB"/>
    <w:rsid w:val="002C5B91"/>
    <w:rsid w:val="002F4D4F"/>
    <w:rsid w:val="00307215"/>
    <w:rsid w:val="00483BC6"/>
    <w:rsid w:val="00491EC9"/>
    <w:rsid w:val="004B27B2"/>
    <w:rsid w:val="00645220"/>
    <w:rsid w:val="00654F38"/>
    <w:rsid w:val="00A10F6A"/>
    <w:rsid w:val="00A6149A"/>
    <w:rsid w:val="00A82741"/>
    <w:rsid w:val="00AD6808"/>
    <w:rsid w:val="00AF254E"/>
    <w:rsid w:val="00C94ACA"/>
    <w:rsid w:val="00D14E8F"/>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59949718">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139417010">
      <w:bodyDiv w:val="1"/>
      <w:marLeft w:val="0"/>
      <w:marRight w:val="0"/>
      <w:marTop w:val="0"/>
      <w:marBottom w:val="0"/>
      <w:divBdr>
        <w:top w:val="none" w:sz="0" w:space="0" w:color="auto"/>
        <w:left w:val="none" w:sz="0" w:space="0" w:color="auto"/>
        <w:bottom w:val="none" w:sz="0" w:space="0" w:color="auto"/>
        <w:right w:val="none" w:sz="0" w:space="0" w:color="auto"/>
      </w:divBdr>
    </w:div>
    <w:div w:id="1340037616">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52136201">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2024-10-07T19:04:00Z</dcterms:created>
  <dcterms:modified xsi:type="dcterms:W3CDTF">2024-10-07T19:04:00Z</dcterms:modified>
</cp:coreProperties>
</file>