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00A91D29" w:rsidR="00C94ACA" w:rsidRPr="00D14E8F" w:rsidRDefault="004578EF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692F8D22" w14:textId="77777777" w:rsidR="00E239E2" w:rsidRDefault="00E239E2" w:rsidP="00307215">
      <w:pPr>
        <w:rPr>
          <w:rFonts w:ascii="Arial" w:hAnsi="Arial" w:cs="Arial"/>
        </w:rPr>
      </w:pPr>
    </w:p>
    <w:p w14:paraId="4B74803E" w14:textId="77777777" w:rsidR="004578EF" w:rsidRDefault="004578EF" w:rsidP="004578EF">
      <w:pPr>
        <w:rPr>
          <w:rFonts w:ascii="Arial" w:hAnsi="Arial" w:cs="Arial"/>
        </w:rPr>
      </w:pPr>
      <w:r w:rsidRPr="004578EF">
        <w:rPr>
          <w:rFonts w:ascii="Arial" w:hAnsi="Arial" w:cs="Arial"/>
        </w:rPr>
        <w:t xml:space="preserve">The recent discussion surrounding Stock Redemption Buy/Sell Agreements has been largely focused on clients who anticipate a future estate tax liability. While the driver of this conversation, the Connelly decision, makes this appropriate and understandable, it also created yet another reason using a stock redemption agreement may be a mistake for any business owner, regardless of net worth: The surviving owner is missing a major tax planning opportunity they could capture simply by updating the type of agreement they are using. The potential savings are massive for owners with a relatively </w:t>
      </w:r>
      <w:proofErr w:type="gramStart"/>
      <w:r w:rsidRPr="004578EF">
        <w:rPr>
          <w:rFonts w:ascii="Arial" w:hAnsi="Arial" w:cs="Arial"/>
        </w:rPr>
        <w:t>low cost</w:t>
      </w:r>
      <w:proofErr w:type="gramEnd"/>
      <w:r w:rsidRPr="004578EF">
        <w:rPr>
          <w:rFonts w:ascii="Arial" w:hAnsi="Arial" w:cs="Arial"/>
        </w:rPr>
        <w:t xml:space="preserve"> basis.</w:t>
      </w:r>
    </w:p>
    <w:p w14:paraId="5CDB50EC" w14:textId="77777777" w:rsidR="004578EF" w:rsidRPr="004578EF" w:rsidRDefault="004578EF" w:rsidP="004578EF">
      <w:pPr>
        <w:rPr>
          <w:rFonts w:ascii="Arial" w:hAnsi="Arial" w:cs="Arial"/>
        </w:rPr>
      </w:pPr>
    </w:p>
    <w:p w14:paraId="4F6898E6" w14:textId="77777777" w:rsidR="004578EF" w:rsidRPr="004578EF" w:rsidRDefault="004578EF" w:rsidP="004578EF">
      <w:pPr>
        <w:rPr>
          <w:rFonts w:ascii="Arial" w:hAnsi="Arial" w:cs="Arial"/>
        </w:rPr>
      </w:pPr>
      <w:r w:rsidRPr="004578EF">
        <w:rPr>
          <w:rFonts w:ascii="Arial" w:hAnsi="Arial" w:cs="Arial"/>
        </w:rPr>
        <w:t xml:space="preserve">Drop me a note or give me a call if you want to take a closer look at how we’re helping advisors make sure the surviving owner doesn’t pay more in tax than they </w:t>
      </w:r>
      <w:proofErr w:type="gramStart"/>
      <w:r w:rsidRPr="004578EF">
        <w:rPr>
          <w:rFonts w:ascii="Arial" w:hAnsi="Arial" w:cs="Arial"/>
        </w:rPr>
        <w:t>have to</w:t>
      </w:r>
      <w:proofErr w:type="gramEnd"/>
      <w:r w:rsidRPr="004578EF">
        <w:rPr>
          <w:rFonts w:ascii="Arial" w:hAnsi="Arial" w:cs="Arial"/>
        </w:rPr>
        <w:t xml:space="preserve"> if they elect to sell the business.</w:t>
      </w:r>
    </w:p>
    <w:p w14:paraId="72EEC18A" w14:textId="77777777" w:rsidR="00F13862" w:rsidRPr="00D14E8F" w:rsidRDefault="00F13862" w:rsidP="004578EF">
      <w:pPr>
        <w:rPr>
          <w:rFonts w:ascii="Arial" w:hAnsi="Arial" w:cs="Arial"/>
        </w:rPr>
      </w:pPr>
    </w:p>
    <w:sectPr w:rsidR="00F1386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9B946" w14:textId="77777777" w:rsidR="003C595E" w:rsidRDefault="003C595E" w:rsidP="00E239E2">
      <w:r>
        <w:separator/>
      </w:r>
    </w:p>
  </w:endnote>
  <w:endnote w:type="continuationSeparator" w:id="0">
    <w:p w14:paraId="671AC68C" w14:textId="77777777" w:rsidR="003C595E" w:rsidRDefault="003C595E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184C1" w14:textId="77777777" w:rsidR="003C595E" w:rsidRDefault="003C595E" w:rsidP="00E239E2">
      <w:r>
        <w:separator/>
      </w:r>
    </w:p>
  </w:footnote>
  <w:footnote w:type="continuationSeparator" w:id="0">
    <w:p w14:paraId="4FD0EE55" w14:textId="77777777" w:rsidR="003C595E" w:rsidRDefault="003C595E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5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6"/>
  </w:num>
  <w:num w:numId="6" w16cid:durableId="871846881">
    <w:abstractNumId w:val="1"/>
  </w:num>
  <w:num w:numId="7" w16cid:durableId="3435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F4D4F"/>
    <w:rsid w:val="00307215"/>
    <w:rsid w:val="003C595E"/>
    <w:rsid w:val="004578EF"/>
    <w:rsid w:val="00483BC6"/>
    <w:rsid w:val="00645220"/>
    <w:rsid w:val="00654F38"/>
    <w:rsid w:val="00A10F6A"/>
    <w:rsid w:val="00A6149A"/>
    <w:rsid w:val="00A82741"/>
    <w:rsid w:val="00AD6808"/>
    <w:rsid w:val="00AF254E"/>
    <w:rsid w:val="00C94ACA"/>
    <w:rsid w:val="00D14E8F"/>
    <w:rsid w:val="00DA4838"/>
    <w:rsid w:val="00E239E2"/>
    <w:rsid w:val="00EE20C7"/>
    <w:rsid w:val="00F13862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2024-10-07T18:48:00Z</dcterms:created>
  <dcterms:modified xsi:type="dcterms:W3CDTF">2024-10-07T18:48:00Z</dcterms:modified>
</cp:coreProperties>
</file>