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D51E80" w14:textId="4F91A07D" w:rsidR="00C94ACA" w:rsidRPr="00D14E8F" w:rsidRDefault="00710B6C" w:rsidP="00307215">
      <w:pPr>
        <w:rPr>
          <w:rFonts w:ascii="Arial" w:hAnsi="Arial" w:cs="Arial"/>
          <w:b/>
          <w:bCs/>
          <w:sz w:val="28"/>
          <w:szCs w:val="28"/>
        </w:rPr>
      </w:pPr>
      <w:r>
        <w:rPr>
          <w:rFonts w:ascii="Arial" w:hAnsi="Arial" w:cs="Arial"/>
          <w:b/>
          <w:bCs/>
          <w:sz w:val="28"/>
          <w:szCs w:val="28"/>
        </w:rPr>
        <w:t>Email</w:t>
      </w:r>
      <w:r w:rsidR="00E239E2" w:rsidRPr="00D14E8F">
        <w:rPr>
          <w:rFonts w:ascii="Arial" w:hAnsi="Arial" w:cs="Arial"/>
          <w:b/>
          <w:bCs/>
          <w:sz w:val="28"/>
          <w:szCs w:val="28"/>
        </w:rPr>
        <w:t xml:space="preserve"> Content</w:t>
      </w:r>
    </w:p>
    <w:p w14:paraId="2000A6FB" w14:textId="77777777" w:rsidR="00E239E2" w:rsidRPr="00D14E8F" w:rsidRDefault="00E239E2" w:rsidP="00307215">
      <w:pPr>
        <w:rPr>
          <w:rFonts w:ascii="Arial" w:hAnsi="Arial" w:cs="Arial"/>
        </w:rPr>
      </w:pPr>
    </w:p>
    <w:p w14:paraId="20B0C6D5" w14:textId="77777777" w:rsidR="00710B6C" w:rsidRDefault="00710B6C" w:rsidP="00710B6C">
      <w:pPr>
        <w:rPr>
          <w:rFonts w:ascii="Arial" w:hAnsi="Arial" w:cs="Arial"/>
        </w:rPr>
      </w:pPr>
      <w:r w:rsidRPr="00710B6C">
        <w:rPr>
          <w:rFonts w:ascii="Arial" w:hAnsi="Arial" w:cs="Arial"/>
        </w:rPr>
        <w:t>When the Supreme Court took up the Connelly case, virtually no one anticipated the decision would have a far-reaching impact on buy/sell agreements and estate planning. The facts of the case were believed to be unique enough that they would serve as nothing more than a cautionary tale. The lack of periodic review and ongoing management of the agreement and funding rendered the Connelly family vulnerable upon audit. The prudent client and advisor could avoid the issue all together by simply following best practices.</w:t>
      </w:r>
    </w:p>
    <w:p w14:paraId="4633BD73" w14:textId="77777777" w:rsidR="00710B6C" w:rsidRPr="00710B6C" w:rsidRDefault="00710B6C" w:rsidP="00710B6C">
      <w:pPr>
        <w:rPr>
          <w:rFonts w:ascii="Arial" w:hAnsi="Arial" w:cs="Arial"/>
        </w:rPr>
      </w:pPr>
    </w:p>
    <w:p w14:paraId="38C89925" w14:textId="77777777" w:rsidR="00710B6C" w:rsidRDefault="00710B6C" w:rsidP="00710B6C">
      <w:pPr>
        <w:rPr>
          <w:rFonts w:ascii="Arial" w:hAnsi="Arial" w:cs="Arial"/>
        </w:rPr>
      </w:pPr>
      <w:r w:rsidRPr="00710B6C">
        <w:rPr>
          <w:rFonts w:ascii="Arial" w:hAnsi="Arial" w:cs="Arial"/>
        </w:rPr>
        <w:t xml:space="preserve">Ultimately, the decision did shine a light on the need to follow best practices, but it also included two additional outcomes, </w:t>
      </w:r>
      <w:proofErr w:type="gramStart"/>
      <w:r w:rsidRPr="00710B6C">
        <w:rPr>
          <w:rFonts w:ascii="Arial" w:hAnsi="Arial" w:cs="Arial"/>
        </w:rPr>
        <w:t>similar to</w:t>
      </w:r>
      <w:proofErr w:type="gramEnd"/>
      <w:r w:rsidRPr="00710B6C">
        <w:rPr>
          <w:rFonts w:ascii="Arial" w:hAnsi="Arial" w:cs="Arial"/>
        </w:rPr>
        <w:t xml:space="preserve"> an “Easter Egg” in a movie, that have created quite a stir:</w:t>
      </w:r>
    </w:p>
    <w:p w14:paraId="3E223E8C" w14:textId="77777777" w:rsidR="00710B6C" w:rsidRPr="00710B6C" w:rsidRDefault="00710B6C" w:rsidP="00710B6C">
      <w:pPr>
        <w:rPr>
          <w:rFonts w:ascii="Arial" w:hAnsi="Arial" w:cs="Arial"/>
        </w:rPr>
      </w:pPr>
    </w:p>
    <w:p w14:paraId="02A7EA06" w14:textId="77777777" w:rsidR="00710B6C" w:rsidRPr="00710B6C" w:rsidRDefault="00710B6C" w:rsidP="00710B6C">
      <w:pPr>
        <w:numPr>
          <w:ilvl w:val="0"/>
          <w:numId w:val="14"/>
        </w:numPr>
        <w:rPr>
          <w:rFonts w:ascii="Arial" w:hAnsi="Arial" w:cs="Arial"/>
        </w:rPr>
      </w:pPr>
      <w:r w:rsidRPr="00710B6C">
        <w:rPr>
          <w:rFonts w:ascii="Arial" w:hAnsi="Arial" w:cs="Arial"/>
        </w:rPr>
        <w:t>A buy/sell agreement may NOT be sufficient to set or fix the value of the business for estate planning purposes in all cases.</w:t>
      </w:r>
    </w:p>
    <w:p w14:paraId="7EC9A9E3" w14:textId="77777777" w:rsidR="00710B6C" w:rsidRPr="00710B6C" w:rsidRDefault="00710B6C" w:rsidP="00710B6C">
      <w:pPr>
        <w:numPr>
          <w:ilvl w:val="0"/>
          <w:numId w:val="14"/>
        </w:numPr>
        <w:rPr>
          <w:rFonts w:ascii="Arial" w:hAnsi="Arial" w:cs="Arial"/>
        </w:rPr>
      </w:pPr>
      <w:r w:rsidRPr="00710B6C">
        <w:rPr>
          <w:rFonts w:ascii="Arial" w:hAnsi="Arial" w:cs="Arial"/>
        </w:rPr>
        <w:t>If the business is the owner and beneficiary of life insurance under a stock redemption arrangement, the life insurance proceeds should be included when determining the value of the business upon the death of a shareholder. Further, the obligation to redeem the shares does NOT offset the value of the life insurance.</w:t>
      </w:r>
    </w:p>
    <w:p w14:paraId="4F6FACBE" w14:textId="77777777" w:rsidR="00710B6C" w:rsidRDefault="00710B6C" w:rsidP="00710B6C">
      <w:pPr>
        <w:rPr>
          <w:rFonts w:ascii="Arial" w:hAnsi="Arial" w:cs="Arial"/>
        </w:rPr>
      </w:pPr>
    </w:p>
    <w:p w14:paraId="19877523" w14:textId="42C66078" w:rsidR="00710B6C" w:rsidRPr="00710B6C" w:rsidRDefault="00710B6C" w:rsidP="00710B6C">
      <w:pPr>
        <w:rPr>
          <w:rFonts w:ascii="Arial" w:hAnsi="Arial" w:cs="Arial"/>
        </w:rPr>
      </w:pPr>
      <w:r w:rsidRPr="00710B6C">
        <w:rPr>
          <w:rFonts w:ascii="Arial" w:hAnsi="Arial" w:cs="Arial"/>
        </w:rPr>
        <w:t>Drop me a note or give me a call if you want to take a closer look at how we’re helping advisors update agreements and funding strategies based on the Connelly decision.</w:t>
      </w:r>
    </w:p>
    <w:p w14:paraId="692F8D22" w14:textId="4CED091E" w:rsidR="00E239E2" w:rsidRPr="00D14E8F" w:rsidRDefault="00E239E2" w:rsidP="00710B6C">
      <w:pPr>
        <w:rPr>
          <w:rFonts w:ascii="Arial" w:hAnsi="Arial" w:cs="Arial"/>
        </w:rPr>
      </w:pPr>
    </w:p>
    <w:sectPr w:rsidR="00E239E2" w:rsidRPr="00D14E8F" w:rsidSect="00AF254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AA742F" w14:textId="77777777" w:rsidR="00927CBD" w:rsidRDefault="00927CBD" w:rsidP="00E239E2">
      <w:r>
        <w:separator/>
      </w:r>
    </w:p>
  </w:endnote>
  <w:endnote w:type="continuationSeparator" w:id="0">
    <w:p w14:paraId="204A8437" w14:textId="77777777" w:rsidR="00927CBD" w:rsidRDefault="00927CBD" w:rsidP="00E23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3F546B" w14:textId="534D96CA" w:rsidR="00E239E2" w:rsidRDefault="00E239E2" w:rsidP="00E239E2">
    <w:pPr>
      <w:pStyle w:val="Footer"/>
      <w:jc w:val="right"/>
    </w:pPr>
    <w:r>
      <w:rPr>
        <w:noProof/>
      </w:rPr>
      <w:drawing>
        <wp:inline distT="0" distB="0" distL="0" distR="0" wp14:anchorId="629EA7EF" wp14:editId="7B85A64C">
          <wp:extent cx="1257300" cy="426757"/>
          <wp:effectExtent l="0" t="0" r="0" b="5080"/>
          <wp:docPr id="20747920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792051" name="Picture 2074792051"/>
                  <pic:cNvPicPr/>
                </pic:nvPicPr>
                <pic:blipFill>
                  <a:blip r:embed="rId1">
                    <a:extLst>
                      <a:ext uri="{28A0092B-C50C-407E-A947-70E740481C1C}">
                        <a14:useLocalDpi xmlns:a14="http://schemas.microsoft.com/office/drawing/2010/main" val="0"/>
                      </a:ext>
                    </a:extLst>
                  </a:blip>
                  <a:stretch>
                    <a:fillRect/>
                  </a:stretch>
                </pic:blipFill>
                <pic:spPr>
                  <a:xfrm>
                    <a:off x="0" y="0"/>
                    <a:ext cx="1318309" cy="44746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C46E80" w14:textId="77777777" w:rsidR="00927CBD" w:rsidRDefault="00927CBD" w:rsidP="00E239E2">
      <w:r>
        <w:separator/>
      </w:r>
    </w:p>
  </w:footnote>
  <w:footnote w:type="continuationSeparator" w:id="0">
    <w:p w14:paraId="60157005" w14:textId="77777777" w:rsidR="00927CBD" w:rsidRDefault="00927CBD" w:rsidP="00E239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900C3D"/>
    <w:multiLevelType w:val="multilevel"/>
    <w:tmpl w:val="42DEC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6118AD"/>
    <w:multiLevelType w:val="multilevel"/>
    <w:tmpl w:val="BE961A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F13385"/>
    <w:multiLevelType w:val="multilevel"/>
    <w:tmpl w:val="6ECE3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BA2A6A"/>
    <w:multiLevelType w:val="multilevel"/>
    <w:tmpl w:val="BEFA2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3A7E4E"/>
    <w:multiLevelType w:val="multilevel"/>
    <w:tmpl w:val="7EC84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E072D5"/>
    <w:multiLevelType w:val="multilevel"/>
    <w:tmpl w:val="69C88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9856A5"/>
    <w:multiLevelType w:val="multilevel"/>
    <w:tmpl w:val="96CA2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146033"/>
    <w:multiLevelType w:val="multilevel"/>
    <w:tmpl w:val="B16CF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2C11B0"/>
    <w:multiLevelType w:val="multilevel"/>
    <w:tmpl w:val="88C8E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313DAF"/>
    <w:multiLevelType w:val="multilevel"/>
    <w:tmpl w:val="24C85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163BDB"/>
    <w:multiLevelType w:val="multilevel"/>
    <w:tmpl w:val="16541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EF25592"/>
    <w:multiLevelType w:val="hybridMultilevel"/>
    <w:tmpl w:val="063A4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2447372">
    <w:abstractNumId w:val="10"/>
  </w:num>
  <w:num w:numId="2" w16cid:durableId="457724416">
    <w:abstractNumId w:val="0"/>
  </w:num>
  <w:num w:numId="3" w16cid:durableId="1282228325">
    <w:abstractNumId w:val="8"/>
  </w:num>
  <w:num w:numId="4" w16cid:durableId="201332239">
    <w:abstractNumId w:val="6"/>
  </w:num>
  <w:num w:numId="5" w16cid:durableId="1000305217">
    <w:abstractNumId w:val="11"/>
  </w:num>
  <w:num w:numId="6" w16cid:durableId="871846881">
    <w:abstractNumId w:val="3"/>
  </w:num>
  <w:num w:numId="7" w16cid:durableId="34358076">
    <w:abstractNumId w:val="5"/>
  </w:num>
  <w:num w:numId="8" w16cid:durableId="17779420">
    <w:abstractNumId w:val="9"/>
  </w:num>
  <w:num w:numId="9" w16cid:durableId="444346221">
    <w:abstractNumId w:val="2"/>
  </w:num>
  <w:num w:numId="10" w16cid:durableId="991327269">
    <w:abstractNumId w:val="7"/>
  </w:num>
  <w:num w:numId="11" w16cid:durableId="1948468832">
    <w:abstractNumId w:val="1"/>
  </w:num>
  <w:num w:numId="12" w16cid:durableId="1167280916">
    <w:abstractNumId w:val="1"/>
    <w:lvlOverride w:ilvl="1">
      <w:lvl w:ilvl="1">
        <w:numFmt w:val="bullet"/>
        <w:lvlText w:val=""/>
        <w:lvlJc w:val="left"/>
        <w:pPr>
          <w:tabs>
            <w:tab w:val="num" w:pos="1440"/>
          </w:tabs>
          <w:ind w:left="1440" w:hanging="360"/>
        </w:pPr>
        <w:rPr>
          <w:rFonts w:ascii="Symbol" w:hAnsi="Symbol" w:hint="default"/>
          <w:sz w:val="20"/>
        </w:rPr>
      </w:lvl>
    </w:lvlOverride>
  </w:num>
  <w:num w:numId="13" w16cid:durableId="484323382">
    <w:abstractNumId w:val="1"/>
    <w:lvlOverride w:ilvl="1">
      <w:lvl w:ilvl="1">
        <w:numFmt w:val="bullet"/>
        <w:lvlText w:val=""/>
        <w:lvlJc w:val="left"/>
        <w:pPr>
          <w:tabs>
            <w:tab w:val="num" w:pos="1440"/>
          </w:tabs>
          <w:ind w:left="1440" w:hanging="360"/>
        </w:pPr>
        <w:rPr>
          <w:rFonts w:ascii="Symbol" w:hAnsi="Symbol" w:hint="default"/>
          <w:sz w:val="20"/>
        </w:rPr>
      </w:lvl>
    </w:lvlOverride>
  </w:num>
  <w:num w:numId="14" w16cid:durableId="16241174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9E2"/>
    <w:rsid w:val="001502D6"/>
    <w:rsid w:val="00151908"/>
    <w:rsid w:val="002F4D4F"/>
    <w:rsid w:val="00307215"/>
    <w:rsid w:val="003A66D0"/>
    <w:rsid w:val="003B5A99"/>
    <w:rsid w:val="00483BC6"/>
    <w:rsid w:val="004B0257"/>
    <w:rsid w:val="004C21E4"/>
    <w:rsid w:val="00645220"/>
    <w:rsid w:val="00654F38"/>
    <w:rsid w:val="006B6EE5"/>
    <w:rsid w:val="00710B6C"/>
    <w:rsid w:val="00927CBD"/>
    <w:rsid w:val="009729D7"/>
    <w:rsid w:val="00A10F6A"/>
    <w:rsid w:val="00A6149A"/>
    <w:rsid w:val="00A82741"/>
    <w:rsid w:val="00AD6808"/>
    <w:rsid w:val="00AF254E"/>
    <w:rsid w:val="00C94ACA"/>
    <w:rsid w:val="00D14E8F"/>
    <w:rsid w:val="00D27A9D"/>
    <w:rsid w:val="00E239E2"/>
    <w:rsid w:val="00EE20C7"/>
    <w:rsid w:val="00F5039E"/>
    <w:rsid w:val="00F83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693E6AC"/>
  <w15:chartTrackingRefBased/>
  <w15:docId w15:val="{FC3C6B5F-5A29-F140-9A4D-02878D2AF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39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39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39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39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39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39E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39E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39E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39E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39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39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39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39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39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39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39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39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39E2"/>
    <w:rPr>
      <w:rFonts w:eastAsiaTheme="majorEastAsia" w:cstheme="majorBidi"/>
      <w:color w:val="272727" w:themeColor="text1" w:themeTint="D8"/>
    </w:rPr>
  </w:style>
  <w:style w:type="paragraph" w:styleId="Title">
    <w:name w:val="Title"/>
    <w:basedOn w:val="Normal"/>
    <w:next w:val="Normal"/>
    <w:link w:val="TitleChar"/>
    <w:uiPriority w:val="10"/>
    <w:qFormat/>
    <w:rsid w:val="00E239E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39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39E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39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39E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239E2"/>
    <w:rPr>
      <w:i/>
      <w:iCs/>
      <w:color w:val="404040" w:themeColor="text1" w:themeTint="BF"/>
    </w:rPr>
  </w:style>
  <w:style w:type="paragraph" w:styleId="ListParagraph">
    <w:name w:val="List Paragraph"/>
    <w:basedOn w:val="Normal"/>
    <w:uiPriority w:val="34"/>
    <w:qFormat/>
    <w:rsid w:val="00E239E2"/>
    <w:pPr>
      <w:ind w:left="720"/>
      <w:contextualSpacing/>
    </w:pPr>
  </w:style>
  <w:style w:type="character" w:styleId="IntenseEmphasis">
    <w:name w:val="Intense Emphasis"/>
    <w:basedOn w:val="DefaultParagraphFont"/>
    <w:uiPriority w:val="21"/>
    <w:qFormat/>
    <w:rsid w:val="00E239E2"/>
    <w:rPr>
      <w:i/>
      <w:iCs/>
      <w:color w:val="0F4761" w:themeColor="accent1" w:themeShade="BF"/>
    </w:rPr>
  </w:style>
  <w:style w:type="paragraph" w:styleId="IntenseQuote">
    <w:name w:val="Intense Quote"/>
    <w:basedOn w:val="Normal"/>
    <w:next w:val="Normal"/>
    <w:link w:val="IntenseQuoteChar"/>
    <w:uiPriority w:val="30"/>
    <w:qFormat/>
    <w:rsid w:val="00E239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39E2"/>
    <w:rPr>
      <w:i/>
      <w:iCs/>
      <w:color w:val="0F4761" w:themeColor="accent1" w:themeShade="BF"/>
    </w:rPr>
  </w:style>
  <w:style w:type="character" w:styleId="IntenseReference">
    <w:name w:val="Intense Reference"/>
    <w:basedOn w:val="DefaultParagraphFont"/>
    <w:uiPriority w:val="32"/>
    <w:qFormat/>
    <w:rsid w:val="00E239E2"/>
    <w:rPr>
      <w:b/>
      <w:bCs/>
      <w:smallCaps/>
      <w:color w:val="0F4761" w:themeColor="accent1" w:themeShade="BF"/>
      <w:spacing w:val="5"/>
    </w:rPr>
  </w:style>
  <w:style w:type="paragraph" w:styleId="Header">
    <w:name w:val="header"/>
    <w:basedOn w:val="Normal"/>
    <w:link w:val="HeaderChar"/>
    <w:uiPriority w:val="99"/>
    <w:unhideWhenUsed/>
    <w:rsid w:val="00E239E2"/>
    <w:pPr>
      <w:tabs>
        <w:tab w:val="center" w:pos="4680"/>
        <w:tab w:val="right" w:pos="9360"/>
      </w:tabs>
    </w:pPr>
  </w:style>
  <w:style w:type="character" w:customStyle="1" w:styleId="HeaderChar">
    <w:name w:val="Header Char"/>
    <w:basedOn w:val="DefaultParagraphFont"/>
    <w:link w:val="Header"/>
    <w:uiPriority w:val="99"/>
    <w:rsid w:val="00E239E2"/>
  </w:style>
  <w:style w:type="paragraph" w:styleId="Footer">
    <w:name w:val="footer"/>
    <w:basedOn w:val="Normal"/>
    <w:link w:val="FooterChar"/>
    <w:uiPriority w:val="99"/>
    <w:unhideWhenUsed/>
    <w:rsid w:val="00E239E2"/>
    <w:pPr>
      <w:tabs>
        <w:tab w:val="center" w:pos="4680"/>
        <w:tab w:val="right" w:pos="9360"/>
      </w:tabs>
    </w:pPr>
  </w:style>
  <w:style w:type="character" w:customStyle="1" w:styleId="FooterChar">
    <w:name w:val="Footer Char"/>
    <w:basedOn w:val="DefaultParagraphFont"/>
    <w:link w:val="Footer"/>
    <w:uiPriority w:val="99"/>
    <w:rsid w:val="00E239E2"/>
  </w:style>
  <w:style w:type="paragraph" w:styleId="NormalWeb">
    <w:name w:val="Normal (Web)"/>
    <w:basedOn w:val="Normal"/>
    <w:uiPriority w:val="99"/>
    <w:semiHidden/>
    <w:unhideWhenUsed/>
    <w:rsid w:val="00E239E2"/>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4C21E4"/>
    <w:rPr>
      <w:color w:val="467886" w:themeColor="hyperlink"/>
      <w:u w:val="single"/>
    </w:rPr>
  </w:style>
  <w:style w:type="character" w:styleId="UnresolvedMention">
    <w:name w:val="Unresolved Mention"/>
    <w:basedOn w:val="DefaultParagraphFont"/>
    <w:uiPriority w:val="99"/>
    <w:semiHidden/>
    <w:unhideWhenUsed/>
    <w:rsid w:val="004C21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887070">
      <w:bodyDiv w:val="1"/>
      <w:marLeft w:val="0"/>
      <w:marRight w:val="0"/>
      <w:marTop w:val="0"/>
      <w:marBottom w:val="0"/>
      <w:divBdr>
        <w:top w:val="none" w:sz="0" w:space="0" w:color="auto"/>
        <w:left w:val="none" w:sz="0" w:space="0" w:color="auto"/>
        <w:bottom w:val="none" w:sz="0" w:space="0" w:color="auto"/>
        <w:right w:val="none" w:sz="0" w:space="0" w:color="auto"/>
      </w:divBdr>
    </w:div>
    <w:div w:id="276303073">
      <w:bodyDiv w:val="1"/>
      <w:marLeft w:val="0"/>
      <w:marRight w:val="0"/>
      <w:marTop w:val="0"/>
      <w:marBottom w:val="0"/>
      <w:divBdr>
        <w:top w:val="none" w:sz="0" w:space="0" w:color="auto"/>
        <w:left w:val="none" w:sz="0" w:space="0" w:color="auto"/>
        <w:bottom w:val="none" w:sz="0" w:space="0" w:color="auto"/>
        <w:right w:val="none" w:sz="0" w:space="0" w:color="auto"/>
      </w:divBdr>
    </w:div>
    <w:div w:id="289629950">
      <w:bodyDiv w:val="1"/>
      <w:marLeft w:val="0"/>
      <w:marRight w:val="0"/>
      <w:marTop w:val="0"/>
      <w:marBottom w:val="0"/>
      <w:divBdr>
        <w:top w:val="none" w:sz="0" w:space="0" w:color="auto"/>
        <w:left w:val="none" w:sz="0" w:space="0" w:color="auto"/>
        <w:bottom w:val="none" w:sz="0" w:space="0" w:color="auto"/>
        <w:right w:val="none" w:sz="0" w:space="0" w:color="auto"/>
      </w:divBdr>
    </w:div>
    <w:div w:id="475076590">
      <w:bodyDiv w:val="1"/>
      <w:marLeft w:val="0"/>
      <w:marRight w:val="0"/>
      <w:marTop w:val="0"/>
      <w:marBottom w:val="0"/>
      <w:divBdr>
        <w:top w:val="none" w:sz="0" w:space="0" w:color="auto"/>
        <w:left w:val="none" w:sz="0" w:space="0" w:color="auto"/>
        <w:bottom w:val="none" w:sz="0" w:space="0" w:color="auto"/>
        <w:right w:val="none" w:sz="0" w:space="0" w:color="auto"/>
      </w:divBdr>
    </w:div>
    <w:div w:id="492526565">
      <w:bodyDiv w:val="1"/>
      <w:marLeft w:val="0"/>
      <w:marRight w:val="0"/>
      <w:marTop w:val="0"/>
      <w:marBottom w:val="0"/>
      <w:divBdr>
        <w:top w:val="none" w:sz="0" w:space="0" w:color="auto"/>
        <w:left w:val="none" w:sz="0" w:space="0" w:color="auto"/>
        <w:bottom w:val="none" w:sz="0" w:space="0" w:color="auto"/>
        <w:right w:val="none" w:sz="0" w:space="0" w:color="auto"/>
      </w:divBdr>
    </w:div>
    <w:div w:id="510880292">
      <w:bodyDiv w:val="1"/>
      <w:marLeft w:val="0"/>
      <w:marRight w:val="0"/>
      <w:marTop w:val="0"/>
      <w:marBottom w:val="0"/>
      <w:divBdr>
        <w:top w:val="none" w:sz="0" w:space="0" w:color="auto"/>
        <w:left w:val="none" w:sz="0" w:space="0" w:color="auto"/>
        <w:bottom w:val="none" w:sz="0" w:space="0" w:color="auto"/>
        <w:right w:val="none" w:sz="0" w:space="0" w:color="auto"/>
      </w:divBdr>
    </w:div>
    <w:div w:id="680158667">
      <w:bodyDiv w:val="1"/>
      <w:marLeft w:val="0"/>
      <w:marRight w:val="0"/>
      <w:marTop w:val="0"/>
      <w:marBottom w:val="0"/>
      <w:divBdr>
        <w:top w:val="none" w:sz="0" w:space="0" w:color="auto"/>
        <w:left w:val="none" w:sz="0" w:space="0" w:color="auto"/>
        <w:bottom w:val="none" w:sz="0" w:space="0" w:color="auto"/>
        <w:right w:val="none" w:sz="0" w:space="0" w:color="auto"/>
      </w:divBdr>
    </w:div>
    <w:div w:id="713697260">
      <w:bodyDiv w:val="1"/>
      <w:marLeft w:val="0"/>
      <w:marRight w:val="0"/>
      <w:marTop w:val="0"/>
      <w:marBottom w:val="0"/>
      <w:divBdr>
        <w:top w:val="none" w:sz="0" w:space="0" w:color="auto"/>
        <w:left w:val="none" w:sz="0" w:space="0" w:color="auto"/>
        <w:bottom w:val="none" w:sz="0" w:space="0" w:color="auto"/>
        <w:right w:val="none" w:sz="0" w:space="0" w:color="auto"/>
      </w:divBdr>
    </w:div>
    <w:div w:id="720178527">
      <w:bodyDiv w:val="1"/>
      <w:marLeft w:val="0"/>
      <w:marRight w:val="0"/>
      <w:marTop w:val="0"/>
      <w:marBottom w:val="0"/>
      <w:divBdr>
        <w:top w:val="none" w:sz="0" w:space="0" w:color="auto"/>
        <w:left w:val="none" w:sz="0" w:space="0" w:color="auto"/>
        <w:bottom w:val="none" w:sz="0" w:space="0" w:color="auto"/>
        <w:right w:val="none" w:sz="0" w:space="0" w:color="auto"/>
      </w:divBdr>
    </w:div>
    <w:div w:id="1340738318">
      <w:bodyDiv w:val="1"/>
      <w:marLeft w:val="0"/>
      <w:marRight w:val="0"/>
      <w:marTop w:val="0"/>
      <w:marBottom w:val="0"/>
      <w:divBdr>
        <w:top w:val="none" w:sz="0" w:space="0" w:color="auto"/>
        <w:left w:val="none" w:sz="0" w:space="0" w:color="auto"/>
        <w:bottom w:val="none" w:sz="0" w:space="0" w:color="auto"/>
        <w:right w:val="none" w:sz="0" w:space="0" w:color="auto"/>
      </w:divBdr>
    </w:div>
    <w:div w:id="1554122223">
      <w:bodyDiv w:val="1"/>
      <w:marLeft w:val="0"/>
      <w:marRight w:val="0"/>
      <w:marTop w:val="0"/>
      <w:marBottom w:val="0"/>
      <w:divBdr>
        <w:top w:val="none" w:sz="0" w:space="0" w:color="auto"/>
        <w:left w:val="none" w:sz="0" w:space="0" w:color="auto"/>
        <w:bottom w:val="none" w:sz="0" w:space="0" w:color="auto"/>
        <w:right w:val="none" w:sz="0" w:space="0" w:color="auto"/>
      </w:divBdr>
    </w:div>
    <w:div w:id="1575966514">
      <w:bodyDiv w:val="1"/>
      <w:marLeft w:val="0"/>
      <w:marRight w:val="0"/>
      <w:marTop w:val="0"/>
      <w:marBottom w:val="0"/>
      <w:divBdr>
        <w:top w:val="none" w:sz="0" w:space="0" w:color="auto"/>
        <w:left w:val="none" w:sz="0" w:space="0" w:color="auto"/>
        <w:bottom w:val="none" w:sz="0" w:space="0" w:color="auto"/>
        <w:right w:val="none" w:sz="0" w:space="0" w:color="auto"/>
      </w:divBdr>
    </w:div>
    <w:div w:id="1754282026">
      <w:bodyDiv w:val="1"/>
      <w:marLeft w:val="0"/>
      <w:marRight w:val="0"/>
      <w:marTop w:val="0"/>
      <w:marBottom w:val="0"/>
      <w:divBdr>
        <w:top w:val="none" w:sz="0" w:space="0" w:color="auto"/>
        <w:left w:val="none" w:sz="0" w:space="0" w:color="auto"/>
        <w:bottom w:val="none" w:sz="0" w:space="0" w:color="auto"/>
        <w:right w:val="none" w:sz="0" w:space="0" w:color="auto"/>
      </w:divBdr>
    </w:div>
    <w:div w:id="1885874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201</Words>
  <Characters>1151</Characters>
  <Application>Microsoft Office Word</Application>
  <DocSecurity>0</DocSecurity>
  <Lines>9</Lines>
  <Paragraphs>2</Paragraphs>
  <ScaleCrop>false</ScaleCrop>
  <Company/>
  <LinksUpToDate>false</LinksUpToDate>
  <CharactersWithSpaces>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shahmiri</dc:creator>
  <cp:keywords/>
  <dc:description/>
  <cp:lastModifiedBy>natalie shahmiri</cp:lastModifiedBy>
  <cp:revision>2</cp:revision>
  <dcterms:created xsi:type="dcterms:W3CDTF">2024-10-01T17:36:00Z</dcterms:created>
  <dcterms:modified xsi:type="dcterms:W3CDTF">2024-10-01T17:36:00Z</dcterms:modified>
</cp:coreProperties>
</file>